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70F07" w:rsidP="4CCE8C53" w:rsidRDefault="00470F07" w14:textId="55CAE5C6" w14:paraId="14EF54C5">
      <w:pPr>
        <w:spacing w:after="0"/>
        <w:jc w:val="center"/>
        <w:rPr>
          <w:rFonts w:ascii="Arial" w:hAnsi="Arial" w:cs="Arial"/>
          <w:b w:val="1"/>
          <w:bCs w:val="1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A4D5ACB" wp14:editId="31323A3C">
            <wp:simplePos x="0" y="0"/>
            <wp:positionH relativeFrom="margin">
              <wp:align>center</wp:align>
            </wp:positionH>
            <wp:positionV relativeFrom="page">
              <wp:posOffset>408940</wp:posOffset>
            </wp:positionV>
            <wp:extent cx="1446530" cy="1266825"/>
            <wp:effectExtent l="0" t="0" r="1270" b="9525"/>
            <wp:wrapTight wrapText="bothSides">
              <wp:wrapPolygon edited="0">
                <wp:start x="1991" y="0"/>
                <wp:lineTo x="2845" y="5197"/>
                <wp:lineTo x="1422" y="7146"/>
                <wp:lineTo x="0" y="9744"/>
                <wp:lineTo x="0" y="21438"/>
                <wp:lineTo x="18774" y="21438"/>
                <wp:lineTo x="19912" y="20788"/>
                <wp:lineTo x="19628" y="19164"/>
                <wp:lineTo x="17352" y="15591"/>
                <wp:lineTo x="18490" y="10394"/>
                <wp:lineTo x="21335" y="6171"/>
                <wp:lineTo x="21335" y="3248"/>
                <wp:lineTo x="5689" y="0"/>
                <wp:lineTo x="1991" y="0"/>
              </wp:wrapPolygon>
            </wp:wrapTight>
            <wp:docPr id="517626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5076A" w:rsidR="00E5076A" w:rsidP="00E5076A" w:rsidRDefault="00E5076A" w14:paraId="37E4A925" w14:textId="1337A813">
      <w:pPr>
        <w:jc w:val="center"/>
        <w:rPr>
          <w:b w:val="1"/>
          <w:bCs w:val="1"/>
          <w:sz w:val="36"/>
          <w:szCs w:val="36"/>
          <w:u w:val="single"/>
        </w:rPr>
      </w:pPr>
      <w:r w:rsidRPr="4CCE8C53" w:rsidR="00E5076A">
        <w:rPr>
          <w:b w:val="1"/>
          <w:bCs w:val="1"/>
          <w:sz w:val="36"/>
          <w:szCs w:val="36"/>
          <w:u w:val="single"/>
        </w:rPr>
        <w:t xml:space="preserve">2026 Legislative Priorities </w:t>
      </w:r>
      <w:r w:rsidRPr="4CCE8C53" w:rsidR="7C44BCD7">
        <w:rPr>
          <w:b w:val="1"/>
          <w:bCs w:val="1"/>
          <w:sz w:val="36"/>
          <w:szCs w:val="36"/>
          <w:u w:val="single"/>
        </w:rPr>
        <w:t>Cheat Sheet</w:t>
      </w:r>
    </w:p>
    <w:p w:rsidRPr="00E5076A" w:rsidR="00E5076A" w:rsidP="00E5076A" w:rsidRDefault="00E5076A" w14:paraId="5A39C2A3" w14:textId="1BD67314">
      <w:pPr>
        <w:rPr>
          <w:rFonts w:ascii="Arial" w:hAnsi="Arial" w:cs="Arial"/>
          <w:b w:val="1"/>
          <w:bCs w:val="1"/>
          <w:sz w:val="24"/>
          <w:szCs w:val="24"/>
          <w:u w:val="single"/>
        </w:rPr>
      </w:pPr>
      <w:r w:rsidRPr="57E7E8FD" w:rsidR="019DFBCB">
        <w:rPr>
          <w:rFonts w:ascii="Arial" w:hAnsi="Arial" w:cs="Arial"/>
          <w:b w:val="1"/>
          <w:bCs w:val="1"/>
          <w:sz w:val="24"/>
          <w:szCs w:val="24"/>
          <w:u w:val="single"/>
        </w:rPr>
        <w:t>SB 1309- Lung Cancer Screening</w:t>
      </w:r>
      <w:r w:rsidRPr="57E7E8FD" w:rsidR="380E07A4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- Sponsor </w:t>
      </w:r>
    </w:p>
    <w:p w:rsidRPr="00DE1835" w:rsidR="00E5076A" w:rsidP="00E5076A" w:rsidRDefault="00E5076A" w14:paraId="74ECCB04" w14:textId="77777777">
      <w:pPr>
        <w:spacing w:after="160" w:line="278" w:lineRule="auto"/>
        <w:rPr>
          <w:rFonts w:ascii="Arial" w:hAnsi="Arial" w:cs="Arial"/>
          <w:b/>
          <w:bCs/>
          <w:sz w:val="24"/>
          <w:szCs w:val="24"/>
        </w:rPr>
      </w:pPr>
      <w:r w:rsidRPr="00DE1835">
        <w:rPr>
          <w:rFonts w:ascii="Arial" w:hAnsi="Arial" w:cs="Arial"/>
          <w:b/>
          <w:bCs/>
          <w:sz w:val="24"/>
          <w:szCs w:val="24"/>
        </w:rPr>
        <w:t>Expanding Access to Life-Saving Lung Cancer Screening</w:t>
      </w:r>
    </w:p>
    <w:p w:rsidRPr="00DE1835" w:rsidR="00E5076A" w:rsidP="00E5076A" w:rsidRDefault="00E5076A" w14:paraId="3B35568F" w14:textId="77777777">
      <w:pPr>
        <w:spacing w:after="160" w:line="278" w:lineRule="auto"/>
        <w:rPr>
          <w:rFonts w:ascii="Arial" w:hAnsi="Arial" w:cs="Arial"/>
          <w:b/>
          <w:bCs/>
          <w:sz w:val="24"/>
          <w:szCs w:val="24"/>
        </w:rPr>
      </w:pPr>
      <w:r w:rsidRPr="00DE1835">
        <w:rPr>
          <w:rFonts w:ascii="Arial" w:hAnsi="Arial" w:cs="Arial"/>
          <w:b/>
          <w:bCs/>
          <w:sz w:val="24"/>
          <w:szCs w:val="24"/>
        </w:rPr>
        <w:t>Lung Cancer Remains the Leading Cause of Cancer Death</w:t>
      </w:r>
    </w:p>
    <w:p w:rsidRPr="00DE1835" w:rsidR="00E5076A" w:rsidP="00E5076A" w:rsidRDefault="00E5076A" w14:paraId="08467A67" w14:textId="77777777">
      <w:pPr>
        <w:spacing w:after="160" w:line="278" w:lineRule="auto"/>
        <w:ind w:left="720"/>
        <w:rPr>
          <w:rFonts w:ascii="Arial" w:hAnsi="Arial" w:cs="Arial"/>
          <w:sz w:val="24"/>
          <w:szCs w:val="24"/>
        </w:rPr>
      </w:pPr>
      <w:r w:rsidRPr="00DE1835">
        <w:rPr>
          <w:rFonts w:ascii="Arial" w:hAnsi="Arial" w:cs="Arial"/>
          <w:sz w:val="24"/>
          <w:szCs w:val="24"/>
        </w:rPr>
        <w:t>• Lung cancer is the leading cause of cancer death in both California and the United States.</w:t>
      </w:r>
      <w:r w:rsidRPr="00DE1835">
        <w:rPr>
          <w:rFonts w:ascii="Arial" w:hAnsi="Arial" w:cs="Arial"/>
          <w:sz w:val="24"/>
          <w:szCs w:val="24"/>
        </w:rPr>
        <w:br/>
      </w:r>
      <w:r w:rsidRPr="00DE1835">
        <w:rPr>
          <w:rFonts w:ascii="Arial" w:hAnsi="Arial" w:cs="Arial"/>
          <w:sz w:val="24"/>
          <w:szCs w:val="24"/>
        </w:rPr>
        <w:t>• Each year thousands of Californians are diagnosed with lung cancer, often at later stages when the disease is harder to treat.</w:t>
      </w:r>
      <w:r w:rsidRPr="00DE1835">
        <w:rPr>
          <w:rFonts w:ascii="Arial" w:hAnsi="Arial" w:cs="Arial"/>
          <w:sz w:val="24"/>
          <w:szCs w:val="24"/>
        </w:rPr>
        <w:br/>
      </w:r>
      <w:r w:rsidRPr="00DE1835">
        <w:rPr>
          <w:rFonts w:ascii="Arial" w:hAnsi="Arial" w:cs="Arial"/>
          <w:sz w:val="24"/>
          <w:szCs w:val="24"/>
        </w:rPr>
        <w:t>• When lung cancer is detected early, the five-year survival rate is significantly higher.</w:t>
      </w:r>
    </w:p>
    <w:p w:rsidRPr="00DE1835" w:rsidR="00E5076A" w:rsidP="00E5076A" w:rsidRDefault="00E5076A" w14:paraId="12D27BB7" w14:textId="77777777">
      <w:pPr>
        <w:spacing w:after="160" w:line="278" w:lineRule="auto"/>
        <w:rPr>
          <w:rFonts w:ascii="Arial" w:hAnsi="Arial" w:cs="Arial"/>
          <w:b/>
          <w:bCs/>
          <w:sz w:val="24"/>
          <w:szCs w:val="24"/>
        </w:rPr>
      </w:pPr>
      <w:r w:rsidRPr="00DE1835">
        <w:rPr>
          <w:rFonts w:ascii="Arial" w:hAnsi="Arial" w:cs="Arial"/>
          <w:b/>
          <w:bCs/>
          <w:sz w:val="24"/>
          <w:szCs w:val="24"/>
        </w:rPr>
        <w:t>Screening Saves Lives but Barriers Still Exist</w:t>
      </w:r>
    </w:p>
    <w:p w:rsidRPr="00DE1835" w:rsidR="00E5076A" w:rsidP="00E5076A" w:rsidRDefault="00E5076A" w14:paraId="2FE0DB19" w14:textId="77777777">
      <w:pPr>
        <w:spacing w:after="160" w:line="278" w:lineRule="auto"/>
        <w:ind w:left="720"/>
        <w:rPr>
          <w:rFonts w:ascii="Arial" w:hAnsi="Arial" w:cs="Arial"/>
          <w:sz w:val="24"/>
          <w:szCs w:val="24"/>
        </w:rPr>
      </w:pPr>
      <w:r w:rsidRPr="00DE1835">
        <w:rPr>
          <w:rFonts w:ascii="Arial" w:hAnsi="Arial" w:cs="Arial"/>
          <w:sz w:val="24"/>
          <w:szCs w:val="24"/>
        </w:rPr>
        <w:t>• Screening with low-dose CT (LDCT) scans has been proven to reduce lung cancer deaths by detecting cancer earlier.</w:t>
      </w:r>
      <w:r w:rsidRPr="00DE1835">
        <w:rPr>
          <w:rFonts w:ascii="Arial" w:hAnsi="Arial" w:cs="Arial"/>
          <w:sz w:val="24"/>
          <w:szCs w:val="24"/>
        </w:rPr>
        <w:br/>
      </w:r>
      <w:r w:rsidRPr="00DE1835">
        <w:rPr>
          <w:rFonts w:ascii="Arial" w:hAnsi="Arial" w:cs="Arial"/>
          <w:sz w:val="24"/>
          <w:szCs w:val="24"/>
        </w:rPr>
        <w:t xml:space="preserve">• </w:t>
      </w:r>
      <w:r w:rsidRPr="00E5076A">
        <w:rPr>
          <w:rFonts w:ascii="Arial" w:hAnsi="Arial" w:cs="Arial"/>
          <w:sz w:val="24"/>
          <w:szCs w:val="24"/>
        </w:rPr>
        <w:t>C</w:t>
      </w:r>
      <w:r w:rsidRPr="00DE1835">
        <w:rPr>
          <w:rFonts w:ascii="Arial" w:hAnsi="Arial" w:cs="Arial"/>
          <w:sz w:val="24"/>
          <w:szCs w:val="24"/>
        </w:rPr>
        <w:t>ost-sharing and utilization management requirements can create barriers that prevent people from getting screened.</w:t>
      </w:r>
      <w:r w:rsidRPr="00DE1835">
        <w:rPr>
          <w:rFonts w:ascii="Arial" w:hAnsi="Arial" w:cs="Arial"/>
          <w:sz w:val="24"/>
          <w:szCs w:val="24"/>
        </w:rPr>
        <w:br/>
      </w:r>
      <w:r w:rsidRPr="00DE1835">
        <w:rPr>
          <w:rFonts w:ascii="Arial" w:hAnsi="Arial" w:cs="Arial"/>
          <w:sz w:val="24"/>
          <w:szCs w:val="24"/>
        </w:rPr>
        <w:t>• When individuals delay or skip screening due to cost, cancers are more likely to be diagnosed at a later and more deadly stage.</w:t>
      </w:r>
    </w:p>
    <w:p w:rsidRPr="00DE1835" w:rsidR="00E5076A" w:rsidP="00E5076A" w:rsidRDefault="00E5076A" w14:paraId="604209B9" w14:textId="77777777">
      <w:pPr>
        <w:spacing w:after="160" w:line="278" w:lineRule="auto"/>
        <w:rPr>
          <w:rFonts w:ascii="Arial" w:hAnsi="Arial" w:cs="Arial"/>
          <w:b/>
          <w:bCs/>
          <w:sz w:val="24"/>
          <w:szCs w:val="24"/>
        </w:rPr>
      </w:pPr>
      <w:r w:rsidRPr="00DE1835">
        <w:rPr>
          <w:rFonts w:ascii="Arial" w:hAnsi="Arial" w:cs="Arial"/>
          <w:b/>
          <w:bCs/>
          <w:sz w:val="24"/>
          <w:szCs w:val="24"/>
        </w:rPr>
        <w:t>How SB 1309 Will Help</w:t>
      </w:r>
    </w:p>
    <w:p w:rsidRPr="00E5076A" w:rsidR="00E5076A" w:rsidP="00E5076A" w:rsidRDefault="00E5076A" w14:paraId="607BEE86" w14:textId="77777777">
      <w:pPr>
        <w:ind w:left="720"/>
        <w:rPr>
          <w:rFonts w:ascii="Arial" w:hAnsi="Arial" w:cs="Arial"/>
          <w:sz w:val="24"/>
          <w:szCs w:val="24"/>
        </w:rPr>
      </w:pPr>
      <w:r w:rsidRPr="57E7E8FD" w:rsidR="019DFBCB">
        <w:rPr>
          <w:rFonts w:ascii="Arial" w:hAnsi="Arial" w:cs="Arial"/>
          <w:sz w:val="24"/>
          <w:szCs w:val="24"/>
        </w:rPr>
        <w:t>• SB 1309 ensures that high-risk individuals can access recommended lung cancer screening without cost-sharing.</w:t>
      </w:r>
      <w:r>
        <w:br/>
      </w:r>
      <w:r w:rsidRPr="57E7E8FD" w:rsidR="019DFBCB">
        <w:rPr>
          <w:rFonts w:ascii="Arial" w:hAnsi="Arial" w:cs="Arial"/>
          <w:sz w:val="24"/>
          <w:szCs w:val="24"/>
        </w:rPr>
        <w:t>• The bill helps remove financial barriers that prevent individuals from receiving lifesaving screening.</w:t>
      </w:r>
      <w:r>
        <w:br/>
      </w:r>
      <w:r w:rsidRPr="57E7E8FD" w:rsidR="019DFBCB">
        <w:rPr>
          <w:rFonts w:ascii="Arial" w:hAnsi="Arial" w:cs="Arial"/>
          <w:sz w:val="24"/>
          <w:szCs w:val="24"/>
        </w:rPr>
        <w:t>• By improving access to screening, SB 1309 will help detect lung cancer earlier and improve survival outcomes.</w:t>
      </w:r>
    </w:p>
    <w:p w:rsidRPr="00DE1835" w:rsidR="00E5076A" w:rsidP="57E7E8FD" w:rsidRDefault="00E5076A" w14:paraId="245B9555" w14:textId="63061ADE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cs="Arial"/>
          <w:b w:val="1"/>
          <w:bCs w:val="1"/>
          <w:sz w:val="24"/>
          <w:szCs w:val="24"/>
          <w:u w:val="single"/>
        </w:rPr>
      </w:pPr>
    </w:p>
    <w:p w:rsidRPr="00DE1835" w:rsidR="00E5076A" w:rsidP="57E7E8FD" w:rsidRDefault="00E5076A" w14:paraId="2294ED7D" w14:textId="3FC84466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cs="Arial"/>
          <w:b w:val="1"/>
          <w:bCs w:val="1"/>
          <w:sz w:val="24"/>
          <w:szCs w:val="24"/>
          <w:u w:val="single"/>
        </w:rPr>
      </w:pPr>
    </w:p>
    <w:p w:rsidRPr="00DE1835" w:rsidR="00E5076A" w:rsidP="57E7E8FD" w:rsidRDefault="00E5076A" w14:paraId="5EAA301F" w14:textId="42F11FDD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cs="Arial"/>
          <w:b w:val="1"/>
          <w:bCs w:val="1"/>
          <w:sz w:val="24"/>
          <w:szCs w:val="24"/>
          <w:u w:val="single"/>
        </w:rPr>
      </w:pPr>
      <w:r w:rsidRPr="57E7E8FD" w:rsidR="019DFBCB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AB 957 (Ortega) </w:t>
      </w:r>
      <w:r w:rsidRPr="57E7E8FD" w:rsidR="019DFBCB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- </w:t>
      </w:r>
      <w:r w:rsidRPr="57E7E8FD" w:rsidR="019DFBCB">
        <w:rPr>
          <w:rFonts w:ascii="Arial" w:hAnsi="Arial" w:cs="Arial"/>
          <w:b w:val="1"/>
          <w:bCs w:val="1"/>
          <w:sz w:val="24"/>
          <w:szCs w:val="24"/>
          <w:u w:val="single"/>
        </w:rPr>
        <w:t>Tobacco-Free Pharmacies</w:t>
      </w:r>
      <w:r w:rsidRPr="57E7E8FD" w:rsidR="163919DB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- Sponsor </w:t>
      </w:r>
    </w:p>
    <w:p w:rsidR="4342C13B" w:rsidP="57E7E8FD" w:rsidRDefault="4342C13B" w14:paraId="4C12997D" w14:textId="4873BD78">
      <w:pPr>
        <w:spacing w:after="160" w:line="278" w:lineRule="auto"/>
        <w:rPr>
          <w:rFonts w:ascii="Arial" w:hAnsi="Arial" w:cs="Arial"/>
          <w:b w:val="1"/>
          <w:bCs w:val="1"/>
          <w:sz w:val="24"/>
          <w:szCs w:val="24"/>
          <w:u w:val="none"/>
        </w:rPr>
      </w:pPr>
      <w:r w:rsidRPr="57E7E8FD" w:rsidR="4342C13B">
        <w:rPr>
          <w:rFonts w:ascii="Arial" w:hAnsi="Arial" w:cs="Arial"/>
          <w:b w:val="1"/>
          <w:bCs w:val="1"/>
          <w:sz w:val="24"/>
          <w:szCs w:val="24"/>
          <w:u w:val="none"/>
        </w:rPr>
        <w:t>Tobacco does not belong in pharmacies</w:t>
      </w:r>
    </w:p>
    <w:p w:rsidR="4342C13B" w:rsidP="57E7E8FD" w:rsidRDefault="4342C13B" w14:paraId="163B7063" w14:textId="3D987437">
      <w:pPr>
        <w:pStyle w:val="Normal"/>
        <w:suppressLineNumbers w:val="0"/>
        <w:bidi w:val="0"/>
        <w:spacing w:before="0" w:beforeAutospacing="off" w:after="160" w:afterAutospacing="off" w:line="278" w:lineRule="auto"/>
        <w:ind w:left="720" w:right="0"/>
        <w:jc w:val="left"/>
        <w:rPr>
          <w:rFonts w:ascii="Arial" w:hAnsi="Arial" w:cs="Arial"/>
          <w:sz w:val="24"/>
          <w:szCs w:val="24"/>
        </w:rPr>
      </w:pPr>
      <w:r w:rsidRPr="57E7E8FD" w:rsidR="4342C13B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• Pharmacies are an important part of our healthcare infrastructure as people </w:t>
      </w:r>
      <w:r w:rsidRPr="57E7E8FD" w:rsidR="4342C13B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utilize</w:t>
      </w:r>
      <w:r w:rsidRPr="57E7E8FD" w:rsidR="4342C13B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57E7E8FD" w:rsidR="4342C13B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them for </w:t>
      </w:r>
      <w:r w:rsidRPr="57E7E8FD" w:rsidR="4342C13B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heath</w:t>
      </w:r>
      <w:r w:rsidRPr="57E7E8FD" w:rsidR="4342C13B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information and medical needs. Selling products at these facilities</w:t>
      </w:r>
      <w:r w:rsidRPr="57E7E8FD" w:rsidR="215B2E79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57E7E8FD" w:rsidR="4342C13B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that kill over 40,000 Californians every year sends the wrong message.</w:t>
      </w:r>
    </w:p>
    <w:p w:rsidR="4342C13B" w:rsidP="57E7E8FD" w:rsidRDefault="4342C13B" w14:paraId="13B09DAD" w14:textId="7F8FBDD0">
      <w:pPr>
        <w:pStyle w:val="Normal"/>
        <w:suppressLineNumbers w:val="0"/>
        <w:bidi w:val="0"/>
        <w:spacing w:before="0" w:beforeAutospacing="off" w:after="160" w:afterAutospacing="off" w:line="278" w:lineRule="auto"/>
        <w:ind w:left="720" w:right="0"/>
        <w:jc w:val="left"/>
        <w:rPr>
          <w:rFonts w:ascii="Arial" w:hAnsi="Arial" w:cs="Arial"/>
          <w:sz w:val="24"/>
          <w:szCs w:val="24"/>
        </w:rPr>
      </w:pPr>
      <w:r w:rsidRPr="57E7E8FD" w:rsidR="4342C13B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• The long-standing policy statement from the California State Board of Pharmacy </w:t>
      </w:r>
      <w:r w:rsidRPr="57E7E8FD" w:rsidR="4342C13B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states “that pharmacists are health care providers and pharmacies are in the </w:t>
      </w:r>
      <w:r w:rsidRPr="57E7E8FD" w:rsidR="4342C13B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business of improving customer health; therefore, the Board recommends that </w:t>
      </w:r>
      <w:r w:rsidRPr="57E7E8FD" w:rsidR="4342C13B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pharmacies and chain stores that include pharmacies </w:t>
      </w:r>
      <w:r w:rsidRPr="57E7E8FD" w:rsidR="4342C13B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eliminate</w:t>
      </w:r>
      <w:r w:rsidRPr="57E7E8FD" w:rsidR="4342C13B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the sale of</w:t>
      </w:r>
      <w:r w:rsidRPr="57E7E8FD" w:rsidR="1ADB896D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57E7E8FD" w:rsidR="4342C13B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tobacco, </w:t>
      </w:r>
      <w:r w:rsidRPr="57E7E8FD" w:rsidR="4342C13B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e-cigarettes</w:t>
      </w:r>
      <w:r w:rsidRPr="57E7E8FD" w:rsidR="4342C13B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and tobacco products, as these products are known to cause </w:t>
      </w:r>
      <w:r w:rsidRPr="57E7E8FD" w:rsidR="4342C13B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cancer, heart disease, lung disease, and other health problems.”</w:t>
      </w:r>
    </w:p>
    <w:p w:rsidR="57E7E8FD" w:rsidP="57E7E8FD" w:rsidRDefault="57E7E8FD" w14:paraId="297CBD1F" w14:textId="2BF5EF0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:rsidRPr="00DE1835" w:rsidR="00E5076A" w:rsidP="00E5076A" w:rsidRDefault="00E5076A" w14:paraId="4204EFA0" w14:textId="77777777">
      <w:pPr>
        <w:spacing w:after="160" w:line="278" w:lineRule="auto"/>
        <w:rPr>
          <w:rFonts w:ascii="Arial" w:hAnsi="Arial" w:cs="Arial"/>
          <w:b w:val="1"/>
          <w:bCs w:val="1"/>
          <w:sz w:val="24"/>
          <w:szCs w:val="24"/>
          <w:u w:val="none"/>
        </w:rPr>
      </w:pPr>
      <w:r w:rsidRPr="57E7E8FD" w:rsidR="019DFBCB">
        <w:rPr>
          <w:rFonts w:ascii="Arial" w:hAnsi="Arial" w:cs="Arial"/>
          <w:b w:val="1"/>
          <w:bCs w:val="1"/>
          <w:sz w:val="24"/>
          <w:szCs w:val="24"/>
          <w:u w:val="none"/>
        </w:rPr>
        <w:t>Tobacco Remains the Leading Cause of Preventable Death</w:t>
      </w:r>
    </w:p>
    <w:p w:rsidRPr="00E5076A" w:rsidR="00E5076A" w:rsidP="00E5076A" w:rsidRDefault="00E5076A" w14:paraId="5269A936" w14:textId="77777777">
      <w:pPr>
        <w:spacing w:after="160" w:line="278" w:lineRule="auto"/>
        <w:ind w:left="720"/>
        <w:rPr>
          <w:rFonts w:ascii="Arial" w:hAnsi="Arial" w:cs="Arial"/>
          <w:sz w:val="24"/>
          <w:szCs w:val="24"/>
        </w:rPr>
      </w:pPr>
      <w:r w:rsidRPr="00DE1835">
        <w:rPr>
          <w:rFonts w:ascii="Arial" w:hAnsi="Arial" w:cs="Arial"/>
          <w:sz w:val="24"/>
          <w:szCs w:val="24"/>
        </w:rPr>
        <w:t>• Tobacco use remains the leading cause of preventable disease and death in the United States.</w:t>
      </w:r>
      <w:r w:rsidRPr="00DE1835">
        <w:rPr>
          <w:rFonts w:ascii="Arial" w:hAnsi="Arial" w:cs="Arial"/>
          <w:sz w:val="24"/>
          <w:szCs w:val="24"/>
        </w:rPr>
        <w:br/>
      </w:r>
      <w:r w:rsidRPr="00DE1835">
        <w:rPr>
          <w:rFonts w:ascii="Arial" w:hAnsi="Arial" w:cs="Arial"/>
          <w:sz w:val="24"/>
          <w:szCs w:val="24"/>
        </w:rPr>
        <w:t>• Smoking is responsible for approximately one in five deaths nationwide and contributes to multiple cancers and chronic diseases.</w:t>
      </w:r>
      <w:r w:rsidRPr="00DE1835">
        <w:rPr>
          <w:rFonts w:ascii="Arial" w:hAnsi="Arial" w:cs="Arial"/>
          <w:sz w:val="24"/>
          <w:szCs w:val="24"/>
        </w:rPr>
        <w:br/>
      </w:r>
      <w:r w:rsidRPr="00DE1835">
        <w:rPr>
          <w:rFonts w:ascii="Arial" w:hAnsi="Arial" w:cs="Arial"/>
          <w:sz w:val="24"/>
          <w:szCs w:val="24"/>
        </w:rPr>
        <w:t>• Tobacco products increase the risk of at least 16 different types of cancer.</w:t>
      </w:r>
    </w:p>
    <w:p w:rsidRPr="00DE1835" w:rsidR="00E5076A" w:rsidP="00E5076A" w:rsidRDefault="00E5076A" w14:paraId="619CCE0F" w14:textId="4C96CA94">
      <w:pPr>
        <w:spacing w:after="160" w:line="278" w:lineRule="auto"/>
        <w:ind w:left="720"/>
        <w:rPr>
          <w:rFonts w:ascii="Arial" w:hAnsi="Arial" w:cs="Arial"/>
          <w:sz w:val="24"/>
          <w:szCs w:val="24"/>
        </w:rPr>
      </w:pPr>
      <w:r w:rsidRPr="00DE1835">
        <w:rPr>
          <w:rFonts w:ascii="Arial" w:hAnsi="Arial" w:cs="Arial"/>
          <w:sz w:val="24"/>
          <w:szCs w:val="24"/>
        </w:rPr>
        <w:t>• Pharmacies are healthcare settings intended to promote health and wellness.</w:t>
      </w:r>
      <w:r w:rsidRPr="00DE1835">
        <w:rPr>
          <w:rFonts w:ascii="Arial" w:hAnsi="Arial" w:cs="Arial"/>
          <w:sz w:val="24"/>
          <w:szCs w:val="24"/>
        </w:rPr>
        <w:br/>
      </w:r>
      <w:r w:rsidRPr="00DE1835">
        <w:rPr>
          <w:rFonts w:ascii="Arial" w:hAnsi="Arial" w:cs="Arial"/>
          <w:sz w:val="24"/>
          <w:szCs w:val="24"/>
        </w:rPr>
        <w:t>• Selling tobacco products in pharmacies sends a conflicting message to patients about the dangers of tobacco use.</w:t>
      </w:r>
      <w:r w:rsidRPr="00DE1835">
        <w:rPr>
          <w:rFonts w:ascii="Arial" w:hAnsi="Arial" w:cs="Arial"/>
          <w:sz w:val="24"/>
          <w:szCs w:val="24"/>
        </w:rPr>
        <w:br/>
      </w:r>
      <w:r w:rsidRPr="00DE1835">
        <w:rPr>
          <w:rFonts w:ascii="Arial" w:hAnsi="Arial" w:cs="Arial"/>
          <w:sz w:val="24"/>
          <w:szCs w:val="24"/>
        </w:rPr>
        <w:t>• Tobacco products are often sold next to smoking cessation aids, which can trigger cravings and undermine quit attempts.</w:t>
      </w:r>
      <w:r w:rsidRPr="00DE1835">
        <w:rPr>
          <w:rFonts w:ascii="Arial" w:hAnsi="Arial" w:cs="Arial"/>
          <w:sz w:val="24"/>
          <w:szCs w:val="24"/>
        </w:rPr>
        <w:br/>
      </w:r>
    </w:p>
    <w:p w:rsidRPr="00DE1835" w:rsidR="00E5076A" w:rsidP="00E5076A" w:rsidRDefault="00E5076A" w14:paraId="5C966887" w14:textId="77777777">
      <w:pPr>
        <w:spacing w:after="160" w:line="278" w:lineRule="auto"/>
        <w:rPr>
          <w:rFonts w:ascii="Arial" w:hAnsi="Arial" w:cs="Arial"/>
          <w:b/>
          <w:bCs/>
          <w:sz w:val="24"/>
          <w:szCs w:val="24"/>
        </w:rPr>
      </w:pPr>
      <w:r w:rsidRPr="00DE1835">
        <w:rPr>
          <w:rFonts w:ascii="Arial" w:hAnsi="Arial" w:cs="Arial"/>
          <w:b/>
          <w:bCs/>
          <w:sz w:val="24"/>
          <w:szCs w:val="24"/>
        </w:rPr>
        <w:t>How AB 957 Will Help</w:t>
      </w:r>
    </w:p>
    <w:p w:rsidRPr="00DE1835" w:rsidR="00E5076A" w:rsidP="00E5076A" w:rsidRDefault="00E5076A" w14:paraId="1134DC83" w14:textId="77777777">
      <w:pPr>
        <w:spacing w:after="160" w:line="278" w:lineRule="auto"/>
        <w:ind w:left="720"/>
        <w:rPr>
          <w:rFonts w:ascii="Arial" w:hAnsi="Arial" w:cs="Arial"/>
          <w:sz w:val="24"/>
          <w:szCs w:val="24"/>
        </w:rPr>
      </w:pPr>
      <w:r w:rsidRPr="00DE1835">
        <w:rPr>
          <w:rFonts w:ascii="Arial" w:hAnsi="Arial" w:cs="Arial"/>
          <w:sz w:val="24"/>
          <w:szCs w:val="24"/>
        </w:rPr>
        <w:t>• AB 957 would prohibit the sale of tobacco products in California pharmacies.</w:t>
      </w:r>
      <w:r w:rsidRPr="00DE1835">
        <w:rPr>
          <w:rFonts w:ascii="Arial" w:hAnsi="Arial" w:cs="Arial"/>
          <w:sz w:val="24"/>
          <w:szCs w:val="24"/>
        </w:rPr>
        <w:br/>
      </w:r>
      <w:r w:rsidRPr="00DE1835">
        <w:rPr>
          <w:rFonts w:ascii="Arial" w:hAnsi="Arial" w:cs="Arial"/>
          <w:sz w:val="24"/>
          <w:szCs w:val="24"/>
        </w:rPr>
        <w:t>• The bill aligns pharmacies with their role as healthcare providers focused on improving health.</w:t>
      </w:r>
      <w:r w:rsidRPr="00DE1835">
        <w:rPr>
          <w:rFonts w:ascii="Arial" w:hAnsi="Arial" w:cs="Arial"/>
          <w:sz w:val="24"/>
          <w:szCs w:val="24"/>
        </w:rPr>
        <w:br/>
      </w:r>
      <w:r w:rsidRPr="00DE1835">
        <w:rPr>
          <w:rFonts w:ascii="Arial" w:hAnsi="Arial" w:cs="Arial"/>
          <w:sz w:val="24"/>
          <w:szCs w:val="24"/>
        </w:rPr>
        <w:t>• California would join states like Massachusetts and New York, which have enacted similar policies.</w:t>
      </w:r>
    </w:p>
    <w:p w:rsidRPr="00DE1835" w:rsidR="00E5076A" w:rsidP="00E5076A" w:rsidRDefault="00E5076A" w14:paraId="33FC3C6C" w14:textId="77777777">
      <w:pPr>
        <w:spacing w:after="160" w:line="278" w:lineRule="auto"/>
        <w:rPr>
          <w:rFonts w:ascii="Arial" w:hAnsi="Arial" w:cs="Arial"/>
          <w:b/>
          <w:bCs/>
          <w:sz w:val="24"/>
          <w:szCs w:val="24"/>
        </w:rPr>
      </w:pPr>
      <w:r w:rsidRPr="00DE1835">
        <w:rPr>
          <w:rFonts w:ascii="Arial" w:hAnsi="Arial" w:cs="Arial"/>
          <w:b/>
          <w:bCs/>
          <w:sz w:val="24"/>
          <w:szCs w:val="24"/>
        </w:rPr>
        <w:pict w14:anchorId="5C33522E">
          <v:rect id="_x0000_i1025" style="width:0;height:1.5pt" o:hr="t" o:hrstd="t" o:hralign="center" fillcolor="#a0a0a0" stroked="f"/>
        </w:pict>
      </w:r>
    </w:p>
    <w:p w:rsidRPr="00470F07" w:rsidR="00B44E5F" w:rsidP="57E7E8FD" w:rsidRDefault="00B44E5F" w14:paraId="339D6464" w14:textId="04483B58">
      <w:pPr>
        <w:spacing w:after="160" w:line="278" w:lineRule="auto"/>
        <w:ind/>
        <w:rPr>
          <w:rFonts w:ascii="Arial" w:hAnsi="Arial" w:cs="Arial"/>
          <w:b w:val="1"/>
          <w:bCs w:val="1"/>
          <w:sz w:val="24"/>
          <w:szCs w:val="24"/>
        </w:rPr>
      </w:pPr>
    </w:p>
    <w:p w:rsidRPr="00470F07" w:rsidR="00B44E5F" w:rsidP="57E7E8FD" w:rsidRDefault="00B44E5F" w14:paraId="4F2CDEB8" w14:textId="2C5CB211">
      <w:pPr>
        <w:spacing w:after="160" w:line="278" w:lineRule="auto"/>
        <w:ind/>
        <w:rPr>
          <w:rFonts w:ascii="Arial" w:hAnsi="Arial" w:cs="Arial"/>
          <w:b w:val="1"/>
          <w:bCs w:val="1"/>
          <w:sz w:val="24"/>
          <w:szCs w:val="24"/>
        </w:rPr>
      </w:pPr>
    </w:p>
    <w:p w:rsidRPr="00470F07" w:rsidR="00B44E5F" w:rsidP="57E7E8FD" w:rsidRDefault="00B44E5F" w14:paraId="4BAAA74F" w14:textId="6DB73F3A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cs="Arial"/>
          <w:b w:val="1"/>
          <w:bCs w:val="1"/>
          <w:noProof w:val="0"/>
          <w:sz w:val="24"/>
          <w:szCs w:val="24"/>
          <w:u w:val="single"/>
          <w:lang w:val="en-US"/>
        </w:rPr>
      </w:pPr>
      <w:r w:rsidRPr="57E7E8FD" w:rsidR="043856AF">
        <w:rPr>
          <w:rFonts w:ascii="Arial" w:hAnsi="Arial" w:cs="Arial"/>
          <w:b w:val="1"/>
          <w:bCs w:val="1"/>
          <w:noProof w:val="0"/>
          <w:sz w:val="24"/>
          <w:szCs w:val="24"/>
          <w:u w:val="single"/>
          <w:lang w:val="en-US"/>
        </w:rPr>
        <w:t>AB 2161 (Bonta) – Medi-Cal Work Requirements Implementation – Support</w:t>
      </w:r>
    </w:p>
    <w:p w:rsidRPr="00470F07" w:rsidR="00B44E5F" w:rsidP="57E7E8FD" w:rsidRDefault="00B44E5F" w14:paraId="57367C26" w14:textId="08D30A80">
      <w:pPr>
        <w:spacing w:before="240" w:beforeAutospacing="off" w:after="240" w:afterAutospacing="off"/>
        <w:ind/>
      </w:pPr>
      <w:r w:rsidRPr="57E7E8FD" w:rsidR="043856AF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Protect Access to Medi-Cal Coverage</w:t>
      </w:r>
    </w:p>
    <w:p w:rsidRPr="00470F07" w:rsidR="00B44E5F" w:rsidP="57E7E8FD" w:rsidRDefault="00B44E5F" w14:paraId="30D0AE95" w14:textId="502322EC">
      <w:pPr>
        <w:pStyle w:val="Normal"/>
        <w:suppressLineNumbers w:val="0"/>
        <w:bidi w:val="0"/>
        <w:spacing w:before="0" w:beforeAutospacing="off" w:after="160" w:afterAutospacing="off" w:line="278" w:lineRule="auto"/>
        <w:ind w:left="720" w:right="0"/>
        <w:jc w:val="left"/>
        <w:rPr>
          <w:rFonts w:ascii="Arial" w:hAnsi="Arial" w:cs="Arial"/>
          <w:noProof w:val="0"/>
          <w:sz w:val="24"/>
          <w:szCs w:val="24"/>
          <w:lang w:val="en-US"/>
        </w:rPr>
      </w:pPr>
      <w:r w:rsidRPr="57E7E8FD" w:rsidR="043856AF">
        <w:rPr>
          <w:rFonts w:ascii="Arial" w:hAnsi="Arial" w:cs="Arial"/>
          <w:noProof w:val="0"/>
          <w:sz w:val="24"/>
          <w:szCs w:val="24"/>
          <w:lang w:val="en-US"/>
        </w:rPr>
        <w:t>• Medi-Cal is a critical lifeline that provides access to cancer prevention, early detection, treatment, and survivorship care.</w:t>
      </w:r>
    </w:p>
    <w:p w:rsidRPr="00470F07" w:rsidR="00B44E5F" w:rsidP="57E7E8FD" w:rsidRDefault="00B44E5F" w14:paraId="00E48F9B" w14:textId="0550812C">
      <w:pPr>
        <w:pStyle w:val="Normal"/>
        <w:suppressLineNumbers w:val="0"/>
        <w:bidi w:val="0"/>
        <w:spacing w:before="0" w:beforeAutospacing="off" w:after="160" w:afterAutospacing="off" w:line="278" w:lineRule="auto"/>
        <w:ind w:left="720" w:right="0"/>
        <w:jc w:val="left"/>
        <w:rPr>
          <w:rFonts w:ascii="Arial" w:hAnsi="Arial" w:cs="Arial"/>
          <w:noProof w:val="0"/>
          <w:sz w:val="24"/>
          <w:szCs w:val="24"/>
          <w:lang w:val="en-US"/>
        </w:rPr>
      </w:pPr>
      <w:r w:rsidRPr="57E7E8FD" w:rsidR="043856AF">
        <w:rPr>
          <w:rFonts w:ascii="Arial" w:hAnsi="Arial" w:cs="Arial"/>
          <w:noProof w:val="0"/>
          <w:sz w:val="24"/>
          <w:szCs w:val="24"/>
          <w:lang w:val="en-US"/>
        </w:rPr>
        <w:t>• Coverage disruptions can delay diagnoses, interrupt treatment, and lead to worse health outcomes for patients.</w:t>
      </w:r>
    </w:p>
    <w:p w:rsidRPr="00470F07" w:rsidR="00B44E5F" w:rsidP="57E7E8FD" w:rsidRDefault="00B44E5F" w14:paraId="360FC3EC" w14:textId="1669934E">
      <w:pPr>
        <w:pStyle w:val="Normal"/>
        <w:suppressLineNumbers w:val="0"/>
        <w:bidi w:val="0"/>
        <w:spacing w:before="0" w:beforeAutospacing="off" w:after="160" w:afterAutospacing="off" w:line="278" w:lineRule="auto"/>
        <w:ind w:left="720" w:right="0"/>
        <w:jc w:val="left"/>
        <w:rPr>
          <w:rFonts w:ascii="Arial" w:hAnsi="Arial" w:cs="Arial"/>
          <w:noProof w:val="0"/>
          <w:sz w:val="24"/>
          <w:szCs w:val="24"/>
          <w:lang w:val="en-US"/>
        </w:rPr>
      </w:pPr>
      <w:r w:rsidRPr="57E7E8FD" w:rsidR="043856AF">
        <w:rPr>
          <w:rFonts w:ascii="Arial" w:hAnsi="Arial" w:cs="Arial"/>
          <w:noProof w:val="0"/>
          <w:sz w:val="24"/>
          <w:szCs w:val="24"/>
          <w:lang w:val="en-US"/>
        </w:rPr>
        <w:t xml:space="preserve">• </w:t>
      </w:r>
      <w:r w:rsidRPr="57E7E8FD" w:rsidR="043856AF">
        <w:rPr>
          <w:rFonts w:ascii="Arial" w:hAnsi="Arial" w:cs="Arial"/>
          <w:noProof w:val="0"/>
          <w:sz w:val="24"/>
          <w:szCs w:val="24"/>
          <w:lang w:val="en-US"/>
        </w:rPr>
        <w:t>Maintaining</w:t>
      </w:r>
      <w:r w:rsidRPr="57E7E8FD" w:rsidR="043856AF">
        <w:rPr>
          <w:rFonts w:ascii="Arial" w:hAnsi="Arial" w:cs="Arial"/>
          <w:noProof w:val="0"/>
          <w:sz w:val="24"/>
          <w:szCs w:val="24"/>
          <w:lang w:val="en-US"/>
        </w:rPr>
        <w:t xml:space="preserve"> continuous coverage is essential to improving health outcomes and reducing long-term healthcare costs.</w:t>
      </w:r>
    </w:p>
    <w:p w:rsidRPr="00470F07" w:rsidR="00B44E5F" w:rsidP="57E7E8FD" w:rsidRDefault="00B44E5F" w14:paraId="5C07AC29" w14:textId="36B57ECD">
      <w:pPr>
        <w:spacing w:before="240" w:beforeAutospacing="off" w:after="240" w:afterAutospacing="off"/>
        <w:ind/>
      </w:pPr>
      <w:r w:rsidRPr="57E7E8FD" w:rsidR="043856AF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Minimize Harm from Work Requirements</w:t>
      </w:r>
    </w:p>
    <w:p w:rsidRPr="00470F07" w:rsidR="00B44E5F" w:rsidP="57E7E8FD" w:rsidRDefault="00B44E5F" w14:paraId="08BEF4D8" w14:textId="321E9BC3">
      <w:pPr>
        <w:spacing w:before="240" w:beforeAutospacing="off" w:after="240" w:afterAutospacing="off"/>
        <w:ind w:left="720"/>
      </w:pPr>
      <w:r w:rsidRPr="57E7E8FD" w:rsidR="043856AF">
        <w:rPr>
          <w:rFonts w:ascii="Arial" w:hAnsi="Arial" w:eastAsia="Arial" w:cs="Arial"/>
          <w:noProof w:val="0"/>
          <w:sz w:val="24"/>
          <w:szCs w:val="24"/>
          <w:lang w:val="en-US"/>
        </w:rPr>
        <w:t>• ACS CAN has longstanding concerns with work requirements, as they can create barriers to care and cause eligible individuals to lose coverage due to administrative burdens.</w:t>
      </w:r>
    </w:p>
    <w:p w:rsidRPr="00470F07" w:rsidR="00B44E5F" w:rsidP="57E7E8FD" w:rsidRDefault="00B44E5F" w14:paraId="0230C5B3" w14:textId="39624370">
      <w:pPr>
        <w:spacing w:before="240" w:beforeAutospacing="off" w:after="240" w:afterAutospacing="off"/>
        <w:ind w:left="720"/>
      </w:pPr>
      <w:r w:rsidRPr="57E7E8FD" w:rsidR="043856AF">
        <w:rPr>
          <w:rFonts w:ascii="Arial" w:hAnsi="Arial" w:eastAsia="Arial" w:cs="Arial"/>
          <w:noProof w:val="0"/>
          <w:sz w:val="24"/>
          <w:szCs w:val="24"/>
          <w:lang w:val="en-US"/>
        </w:rPr>
        <w:t>• As federal requirements move forward, California must implement them in a way that minimizes harm and protects access to care.</w:t>
      </w:r>
    </w:p>
    <w:p w:rsidRPr="00470F07" w:rsidR="00B44E5F" w:rsidP="57E7E8FD" w:rsidRDefault="00B44E5F" w14:paraId="044D2538" w14:textId="4E6DBCFC">
      <w:pPr>
        <w:spacing w:before="240" w:beforeAutospacing="off" w:after="240" w:afterAutospacing="off"/>
        <w:ind w:left="720"/>
      </w:pPr>
      <w:r w:rsidRPr="57E7E8FD" w:rsidR="043856A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• It is critical that any implementation does not go beyond federal requirements or create </w:t>
      </w:r>
      <w:r w:rsidRPr="57E7E8FD" w:rsidR="043856AF">
        <w:rPr>
          <w:rFonts w:ascii="Arial" w:hAnsi="Arial" w:eastAsia="Arial" w:cs="Arial"/>
          <w:noProof w:val="0"/>
          <w:sz w:val="24"/>
          <w:szCs w:val="24"/>
          <w:lang w:val="en-US"/>
        </w:rPr>
        <w:t>additional</w:t>
      </w:r>
      <w:r w:rsidRPr="57E7E8FD" w:rsidR="043856A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barriers for patients.</w:t>
      </w:r>
    </w:p>
    <w:p w:rsidRPr="00470F07" w:rsidR="00B44E5F" w:rsidP="57E7E8FD" w:rsidRDefault="00B44E5F" w14:paraId="35CB6CF6" w14:textId="0D568400">
      <w:pPr>
        <w:spacing w:before="240" w:beforeAutospacing="off" w:after="240" w:afterAutospacing="off"/>
        <w:ind/>
      </w:pPr>
      <w:r w:rsidRPr="57E7E8FD" w:rsidR="043856AF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Reduce Administrative Barriers That Cause Coverage Loss</w:t>
      </w:r>
    </w:p>
    <w:p w:rsidRPr="00470F07" w:rsidR="00B44E5F" w:rsidP="57E7E8FD" w:rsidRDefault="00B44E5F" w14:paraId="3E70409D" w14:textId="5518592B">
      <w:pPr>
        <w:pStyle w:val="Normal"/>
        <w:suppressLineNumbers w:val="0"/>
        <w:bidi w:val="0"/>
        <w:spacing w:before="0" w:beforeAutospacing="off" w:after="160" w:afterAutospacing="off" w:line="278" w:lineRule="auto"/>
        <w:ind w:left="720" w:right="0"/>
        <w:jc w:val="left"/>
        <w:rPr>
          <w:rFonts w:ascii="Arial" w:hAnsi="Arial" w:cs="Arial"/>
          <w:noProof w:val="0"/>
          <w:sz w:val="24"/>
          <w:szCs w:val="24"/>
          <w:lang w:val="en-US"/>
        </w:rPr>
      </w:pPr>
      <w:r w:rsidRPr="57E7E8FD" w:rsidR="043856AF">
        <w:rPr>
          <w:rFonts w:ascii="Arial" w:hAnsi="Arial" w:cs="Arial"/>
          <w:noProof w:val="0"/>
          <w:sz w:val="24"/>
          <w:szCs w:val="24"/>
          <w:lang w:val="en-US"/>
        </w:rPr>
        <w:t>• Many individuals lose Medi-Cal coverage not because they are ineligible, but due to complex paperwork and reporting requirements.</w:t>
      </w:r>
    </w:p>
    <w:p w:rsidRPr="00470F07" w:rsidR="00B44E5F" w:rsidP="57E7E8FD" w:rsidRDefault="00B44E5F" w14:paraId="785C64F8" w14:textId="103962BF">
      <w:pPr>
        <w:pStyle w:val="Normal"/>
        <w:suppressLineNumbers w:val="0"/>
        <w:bidi w:val="0"/>
        <w:spacing w:before="0" w:beforeAutospacing="off" w:after="160" w:afterAutospacing="off" w:line="278" w:lineRule="auto"/>
        <w:ind w:left="720" w:right="0"/>
        <w:jc w:val="left"/>
        <w:rPr>
          <w:rFonts w:ascii="Arial" w:hAnsi="Arial" w:cs="Arial"/>
          <w:noProof w:val="0"/>
          <w:sz w:val="24"/>
          <w:szCs w:val="24"/>
          <w:lang w:val="en-US"/>
        </w:rPr>
      </w:pPr>
      <w:r w:rsidRPr="57E7E8FD" w:rsidR="043856AF">
        <w:rPr>
          <w:rFonts w:ascii="Arial" w:hAnsi="Arial" w:cs="Arial"/>
          <w:noProof w:val="0"/>
          <w:sz w:val="24"/>
          <w:szCs w:val="24"/>
          <w:lang w:val="en-US"/>
        </w:rPr>
        <w:t xml:space="preserve">• Administrative burden disproportionately </w:t>
      </w:r>
      <w:r w:rsidRPr="57E7E8FD" w:rsidR="043856AF">
        <w:rPr>
          <w:rFonts w:ascii="Arial" w:hAnsi="Arial" w:cs="Arial"/>
          <w:noProof w:val="0"/>
          <w:sz w:val="24"/>
          <w:szCs w:val="24"/>
          <w:lang w:val="en-US"/>
        </w:rPr>
        <w:t>impacts</w:t>
      </w:r>
      <w:r w:rsidRPr="57E7E8FD" w:rsidR="043856AF">
        <w:rPr>
          <w:rFonts w:ascii="Arial" w:hAnsi="Arial" w:cs="Arial"/>
          <w:noProof w:val="0"/>
          <w:sz w:val="24"/>
          <w:szCs w:val="24"/>
          <w:lang w:val="en-US"/>
        </w:rPr>
        <w:t xml:space="preserve"> low-income individuals and those managing serious health conditions.</w:t>
      </w:r>
    </w:p>
    <w:p w:rsidRPr="00470F07" w:rsidR="00B44E5F" w:rsidP="57E7E8FD" w:rsidRDefault="00B44E5F" w14:paraId="2F35135F" w14:textId="4CF94E73">
      <w:pPr>
        <w:pStyle w:val="Normal"/>
        <w:suppressLineNumbers w:val="0"/>
        <w:bidi w:val="0"/>
        <w:spacing w:before="0" w:beforeAutospacing="off" w:after="160" w:afterAutospacing="off" w:line="278" w:lineRule="auto"/>
        <w:ind w:left="720" w:right="0"/>
        <w:jc w:val="left"/>
        <w:rPr>
          <w:rFonts w:ascii="Arial" w:hAnsi="Arial" w:cs="Arial"/>
          <w:noProof w:val="0"/>
          <w:sz w:val="24"/>
          <w:szCs w:val="24"/>
          <w:lang w:val="en-US"/>
        </w:rPr>
      </w:pPr>
      <w:r w:rsidRPr="57E7E8FD" w:rsidR="043856AF">
        <w:rPr>
          <w:rFonts w:ascii="Arial" w:hAnsi="Arial" w:cs="Arial"/>
          <w:noProof w:val="0"/>
          <w:sz w:val="24"/>
          <w:szCs w:val="24"/>
          <w:lang w:val="en-US"/>
        </w:rPr>
        <w:t>• AB 2161 includes provisions to streamline processes and reduce unnecessary administrative hurdles.</w:t>
      </w:r>
    </w:p>
    <w:p w:rsidRPr="00470F07" w:rsidR="00B44E5F" w:rsidP="57E7E8FD" w:rsidRDefault="00B44E5F" w14:paraId="13FE913E" w14:textId="7D2AFEB3">
      <w:pPr>
        <w:spacing w:before="240" w:beforeAutospacing="off" w:after="240" w:afterAutospacing="off"/>
        <w:ind/>
      </w:pPr>
      <w:r w:rsidRPr="57E7E8FD" w:rsidR="043856AF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How AB 2161 Will Help</w:t>
      </w:r>
    </w:p>
    <w:p w:rsidRPr="00470F07" w:rsidR="00B44E5F" w:rsidP="57E7E8FD" w:rsidRDefault="00B44E5F" w14:paraId="3141CE65" w14:textId="55C84717">
      <w:pPr>
        <w:pStyle w:val="Normal"/>
        <w:suppressLineNumbers w:val="0"/>
        <w:bidi w:val="0"/>
        <w:spacing w:before="0" w:beforeAutospacing="off" w:after="160" w:afterAutospacing="off" w:line="278" w:lineRule="auto"/>
        <w:ind w:left="720" w:right="0"/>
        <w:jc w:val="left"/>
        <w:rPr>
          <w:rFonts w:ascii="Arial" w:hAnsi="Arial" w:cs="Arial"/>
          <w:noProof w:val="0"/>
          <w:sz w:val="24"/>
          <w:szCs w:val="24"/>
          <w:lang w:val="en-US"/>
        </w:rPr>
      </w:pPr>
      <w:r w:rsidRPr="57E7E8FD" w:rsidR="043856AF">
        <w:rPr>
          <w:rFonts w:ascii="Arial" w:hAnsi="Arial" w:cs="Arial"/>
          <w:noProof w:val="0"/>
          <w:sz w:val="24"/>
          <w:szCs w:val="24"/>
          <w:lang w:val="en-US"/>
        </w:rPr>
        <w:t xml:space="preserve">• Helps limit </w:t>
      </w:r>
      <w:r w:rsidRPr="57E7E8FD" w:rsidR="043856AF">
        <w:rPr>
          <w:rFonts w:ascii="Arial" w:hAnsi="Arial" w:cs="Arial"/>
          <w:noProof w:val="0"/>
          <w:sz w:val="24"/>
          <w:szCs w:val="24"/>
          <w:lang w:val="en-US"/>
        </w:rPr>
        <w:t>additional</w:t>
      </w:r>
      <w:r w:rsidRPr="57E7E8FD" w:rsidR="043856AF">
        <w:rPr>
          <w:rFonts w:ascii="Arial" w:hAnsi="Arial" w:cs="Arial"/>
          <w:noProof w:val="0"/>
          <w:sz w:val="24"/>
          <w:szCs w:val="24"/>
          <w:lang w:val="en-US"/>
        </w:rPr>
        <w:t xml:space="preserve"> barriers beyond federal requirements</w:t>
      </w:r>
    </w:p>
    <w:p w:rsidRPr="00470F07" w:rsidR="00B44E5F" w:rsidP="57E7E8FD" w:rsidRDefault="00B44E5F" w14:paraId="11F70D3A" w14:textId="5F11EFD6">
      <w:pPr>
        <w:pStyle w:val="Normal"/>
        <w:suppressLineNumbers w:val="0"/>
        <w:bidi w:val="0"/>
        <w:spacing w:before="0" w:beforeAutospacing="off" w:after="160" w:afterAutospacing="off" w:line="278" w:lineRule="auto"/>
        <w:ind w:left="720" w:right="0"/>
        <w:jc w:val="left"/>
        <w:rPr>
          <w:rFonts w:ascii="Arial" w:hAnsi="Arial" w:cs="Arial"/>
          <w:noProof w:val="0"/>
          <w:sz w:val="24"/>
          <w:szCs w:val="24"/>
          <w:lang w:val="en-US"/>
        </w:rPr>
      </w:pPr>
      <w:r w:rsidRPr="57E7E8FD" w:rsidR="043856AF">
        <w:rPr>
          <w:rFonts w:ascii="Arial" w:hAnsi="Arial" w:cs="Arial"/>
          <w:noProof w:val="0"/>
          <w:sz w:val="24"/>
          <w:szCs w:val="24"/>
          <w:lang w:val="en-US"/>
        </w:rPr>
        <w:t>• Reduces administrative burden and complexity for Medi-Cal enrollees</w:t>
      </w:r>
    </w:p>
    <w:p w:rsidRPr="00470F07" w:rsidR="00B44E5F" w:rsidP="57E7E8FD" w:rsidRDefault="00B44E5F" w14:paraId="7939334F" w14:textId="10724BA8">
      <w:pPr>
        <w:pStyle w:val="Normal"/>
        <w:suppressLineNumbers w:val="0"/>
        <w:bidi w:val="0"/>
        <w:spacing w:before="0" w:beforeAutospacing="off" w:after="160" w:afterAutospacing="off" w:line="278" w:lineRule="auto"/>
        <w:ind w:left="720" w:right="0"/>
        <w:jc w:val="left"/>
        <w:rPr>
          <w:rFonts w:ascii="Arial" w:hAnsi="Arial" w:cs="Arial"/>
          <w:noProof w:val="0"/>
          <w:sz w:val="24"/>
          <w:szCs w:val="24"/>
          <w:lang w:val="en-US"/>
        </w:rPr>
      </w:pPr>
      <w:r w:rsidRPr="57E7E8FD" w:rsidR="043856AF">
        <w:rPr>
          <w:rFonts w:ascii="Arial" w:hAnsi="Arial" w:cs="Arial"/>
          <w:noProof w:val="0"/>
          <w:sz w:val="24"/>
          <w:szCs w:val="24"/>
          <w:lang w:val="en-US"/>
        </w:rPr>
        <w:t>• Supports continuity of coverage for vulnerable populations, including cancer patients</w:t>
      </w:r>
    </w:p>
    <w:sectPr w:rsidRPr="00470F07" w:rsidR="00B44E5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2219" w:rsidP="00AB526C" w:rsidRDefault="008E2219" w14:paraId="38E5829F" w14:textId="77777777">
      <w:pPr>
        <w:spacing w:after="0" w:line="240" w:lineRule="auto"/>
      </w:pPr>
      <w:r>
        <w:separator/>
      </w:r>
    </w:p>
  </w:endnote>
  <w:endnote w:type="continuationSeparator" w:id="0">
    <w:p w:rsidR="008E2219" w:rsidP="00AB526C" w:rsidRDefault="008E2219" w14:paraId="026EE6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2219" w:rsidP="00AB526C" w:rsidRDefault="008E2219" w14:paraId="6185385D" w14:textId="77777777">
      <w:pPr>
        <w:spacing w:after="0" w:line="240" w:lineRule="auto"/>
      </w:pPr>
      <w:r>
        <w:separator/>
      </w:r>
    </w:p>
  </w:footnote>
  <w:footnote w:type="continuationSeparator" w:id="0">
    <w:p w:rsidR="008E2219" w:rsidP="00AB526C" w:rsidRDefault="008E2219" w14:paraId="26E80C4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7CBE"/>
    <w:multiLevelType w:val="hybridMultilevel"/>
    <w:tmpl w:val="C1A440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A41F1F"/>
    <w:multiLevelType w:val="hybridMultilevel"/>
    <w:tmpl w:val="633667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1A5941"/>
    <w:multiLevelType w:val="hybridMultilevel"/>
    <w:tmpl w:val="A37C49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1E757D"/>
    <w:multiLevelType w:val="hybridMultilevel"/>
    <w:tmpl w:val="5178E95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BFC699B"/>
    <w:multiLevelType w:val="hybridMultilevel"/>
    <w:tmpl w:val="5554D8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47143E"/>
    <w:multiLevelType w:val="hybridMultilevel"/>
    <w:tmpl w:val="761A68B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6B8388A"/>
    <w:multiLevelType w:val="hybridMultilevel"/>
    <w:tmpl w:val="1812DD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A2526A2"/>
    <w:multiLevelType w:val="hybridMultilevel"/>
    <w:tmpl w:val="7826CF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A805537"/>
    <w:multiLevelType w:val="hybridMultilevel"/>
    <w:tmpl w:val="E05476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0627EF5"/>
    <w:multiLevelType w:val="hybridMultilevel"/>
    <w:tmpl w:val="BF9A02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186452E"/>
    <w:multiLevelType w:val="hybridMultilevel"/>
    <w:tmpl w:val="575A68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3EC57DB"/>
    <w:multiLevelType w:val="hybridMultilevel"/>
    <w:tmpl w:val="61F42C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41F704F"/>
    <w:multiLevelType w:val="hybridMultilevel"/>
    <w:tmpl w:val="99BAF0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94B4D04"/>
    <w:multiLevelType w:val="hybridMultilevel"/>
    <w:tmpl w:val="AC801F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E7616D0"/>
    <w:multiLevelType w:val="hybridMultilevel"/>
    <w:tmpl w:val="972AB1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5CF53E6"/>
    <w:multiLevelType w:val="hybridMultilevel"/>
    <w:tmpl w:val="BF18A6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AB84819"/>
    <w:multiLevelType w:val="hybridMultilevel"/>
    <w:tmpl w:val="EC4A73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59000188">
    <w:abstractNumId w:val="15"/>
  </w:num>
  <w:num w:numId="2" w16cid:durableId="1399287683">
    <w:abstractNumId w:val="12"/>
  </w:num>
  <w:num w:numId="3" w16cid:durableId="112676552">
    <w:abstractNumId w:val="16"/>
  </w:num>
  <w:num w:numId="4" w16cid:durableId="2081631931">
    <w:abstractNumId w:val="14"/>
  </w:num>
  <w:num w:numId="5" w16cid:durableId="136655250">
    <w:abstractNumId w:val="10"/>
  </w:num>
  <w:num w:numId="6" w16cid:durableId="1275676402">
    <w:abstractNumId w:val="13"/>
  </w:num>
  <w:num w:numId="7" w16cid:durableId="1649895795">
    <w:abstractNumId w:val="8"/>
  </w:num>
  <w:num w:numId="8" w16cid:durableId="1117258056">
    <w:abstractNumId w:val="6"/>
  </w:num>
  <w:num w:numId="9" w16cid:durableId="804394282">
    <w:abstractNumId w:val="2"/>
  </w:num>
  <w:num w:numId="10" w16cid:durableId="224802207">
    <w:abstractNumId w:val="0"/>
  </w:num>
  <w:num w:numId="11" w16cid:durableId="734863946">
    <w:abstractNumId w:val="4"/>
  </w:num>
  <w:num w:numId="12" w16cid:durableId="465440363">
    <w:abstractNumId w:val="5"/>
  </w:num>
  <w:num w:numId="13" w16cid:durableId="491651727">
    <w:abstractNumId w:val="11"/>
  </w:num>
  <w:num w:numId="14" w16cid:durableId="1470128920">
    <w:abstractNumId w:val="9"/>
  </w:num>
  <w:num w:numId="15" w16cid:durableId="1324115909">
    <w:abstractNumId w:val="1"/>
  </w:num>
  <w:num w:numId="16" w16cid:durableId="307973923">
    <w:abstractNumId w:val="7"/>
  </w:num>
  <w:num w:numId="17" w16cid:durableId="200573769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EA"/>
    <w:rsid w:val="00031693"/>
    <w:rsid w:val="001A1F93"/>
    <w:rsid w:val="001A3C10"/>
    <w:rsid w:val="001E514B"/>
    <w:rsid w:val="0024734D"/>
    <w:rsid w:val="0026728D"/>
    <w:rsid w:val="002D0C6E"/>
    <w:rsid w:val="0033175D"/>
    <w:rsid w:val="00340234"/>
    <w:rsid w:val="00370989"/>
    <w:rsid w:val="003A587C"/>
    <w:rsid w:val="003C5FDE"/>
    <w:rsid w:val="00470F07"/>
    <w:rsid w:val="004F1812"/>
    <w:rsid w:val="004F5174"/>
    <w:rsid w:val="00523785"/>
    <w:rsid w:val="00564AEA"/>
    <w:rsid w:val="0058209C"/>
    <w:rsid w:val="0066748B"/>
    <w:rsid w:val="00676827"/>
    <w:rsid w:val="00685F44"/>
    <w:rsid w:val="0078431F"/>
    <w:rsid w:val="007C6F2D"/>
    <w:rsid w:val="008D0E50"/>
    <w:rsid w:val="008E2219"/>
    <w:rsid w:val="009A2B10"/>
    <w:rsid w:val="00A77970"/>
    <w:rsid w:val="00AB526C"/>
    <w:rsid w:val="00AB57C4"/>
    <w:rsid w:val="00AB6247"/>
    <w:rsid w:val="00AD4976"/>
    <w:rsid w:val="00AF473F"/>
    <w:rsid w:val="00B038A4"/>
    <w:rsid w:val="00B44E5F"/>
    <w:rsid w:val="00BF5116"/>
    <w:rsid w:val="00C24510"/>
    <w:rsid w:val="00C30B3A"/>
    <w:rsid w:val="00C65986"/>
    <w:rsid w:val="00D745B1"/>
    <w:rsid w:val="00D74D73"/>
    <w:rsid w:val="00D90CD8"/>
    <w:rsid w:val="00D923B7"/>
    <w:rsid w:val="00DA69B0"/>
    <w:rsid w:val="00DD3C22"/>
    <w:rsid w:val="00DD597B"/>
    <w:rsid w:val="00E5076A"/>
    <w:rsid w:val="00E573AF"/>
    <w:rsid w:val="00E91A75"/>
    <w:rsid w:val="00EB28B9"/>
    <w:rsid w:val="00F43924"/>
    <w:rsid w:val="00F601A8"/>
    <w:rsid w:val="00F950A0"/>
    <w:rsid w:val="00F972E9"/>
    <w:rsid w:val="00F9735E"/>
    <w:rsid w:val="00FF6444"/>
    <w:rsid w:val="019AD890"/>
    <w:rsid w:val="019DFBCB"/>
    <w:rsid w:val="043856AF"/>
    <w:rsid w:val="076B57C4"/>
    <w:rsid w:val="0A7AA659"/>
    <w:rsid w:val="163919DB"/>
    <w:rsid w:val="1ADB896D"/>
    <w:rsid w:val="215B2E79"/>
    <w:rsid w:val="23906239"/>
    <w:rsid w:val="323ECCDD"/>
    <w:rsid w:val="380E07A4"/>
    <w:rsid w:val="4342C13B"/>
    <w:rsid w:val="46205E0B"/>
    <w:rsid w:val="4CCE8C53"/>
    <w:rsid w:val="57E7E8FD"/>
    <w:rsid w:val="62917A7F"/>
    <w:rsid w:val="6E51A07D"/>
    <w:rsid w:val="6F4240F4"/>
    <w:rsid w:val="788117A2"/>
    <w:rsid w:val="78A92FB6"/>
    <w:rsid w:val="792F5F0E"/>
    <w:rsid w:val="7C44B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26A38"/>
  <w15:chartTrackingRefBased/>
  <w15:docId w15:val="{45A76F2F-A6BE-4C71-B852-A484C0F4D7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24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AEA"/>
    <w:pPr>
      <w:ind w:left="720"/>
      <w:contextualSpacing/>
    </w:pPr>
  </w:style>
  <w:style w:type="paragraph" w:styleId="NoSpacing">
    <w:name w:val="No Spacing"/>
    <w:uiPriority w:val="1"/>
    <w:qFormat/>
    <w:rsid w:val="00676827"/>
    <w:pPr>
      <w:spacing w:after="0" w:line="240" w:lineRule="auto"/>
    </w:pPr>
  </w:style>
  <w:style w:type="paragraph" w:styleId="Default" w:customStyle="1">
    <w:name w:val="Default"/>
    <w:rsid w:val="00E57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AB6247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uiPriority w:val="9"/>
    <w:name w:val="heading 3"/>
    <w:basedOn w:val="Normal"/>
    <w:next w:val="Normal"/>
    <w:unhideWhenUsed/>
    <w:qFormat/>
    <w:rsid w:val="57E7E8FD"/>
    <w:rPr>
      <w:rFonts w:eastAsia="" w:cs="" w:eastAsiaTheme="majorEastAsia" w:cstheme="majorBidi"/>
      <w:color w:val="365F9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5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cfb37-c5dd-4cdf-9a23-d0fee674bfe5">
      <Terms xmlns="http://schemas.microsoft.com/office/infopath/2007/PartnerControls"/>
    </lcf76f155ced4ddcb4097134ff3c332f>
    <Preview xmlns="905cfb37-c5dd-4cdf-9a23-d0fee674bfe5" xsi:nil="true"/>
    <TaxCatchAll xmlns="42b87dc1-8c89-4d8e-b72f-93db7245d7f4" xsi:nil="true"/>
    <PrideMonthLunchLearn xmlns="905cfb37-c5dd-4cdf-9a23-d0fee674bfe5" xsi:nil="true"/>
    <_Flow_SignoffStatus xmlns="905cfb37-c5dd-4cdf-9a23-d0fee674bfe5" xsi:nil="true"/>
    <ConfirmationofItems xmlns="905cfb37-c5dd-4cdf-9a23-d0fee674bfe5" xsi:nil="true"/>
    <_dlc_DocId xmlns="42b87dc1-8c89-4d8e-b72f-93db7245d7f4">XHRUNZ4PVMRV-862078729-705405</_dlc_DocId>
    <_dlc_DocIdUrl xmlns="42b87dc1-8c89-4d8e-b72f-93db7245d7f4">
      <Url>https://americancancer.sharepoint.com/sites/ACSCAN-FieldAdvocacyOperations/_layouts/15/DocIdRedir.aspx?ID=XHRUNZ4PVMRV-862078729-705405</Url>
      <Description>XHRUNZ4PVMRV-862078729-705405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B397513D9BA4FBD5AB77092500C5F" ma:contentTypeVersion="20" ma:contentTypeDescription="Create a new document." ma:contentTypeScope="" ma:versionID="6f9c2000433ba8fe27c45c3b8d744fa9">
  <xsd:schema xmlns:xsd="http://www.w3.org/2001/XMLSchema" xmlns:xs="http://www.w3.org/2001/XMLSchema" xmlns:p="http://schemas.microsoft.com/office/2006/metadata/properties" xmlns:ns2="a785ad58-1d57-4f8a-aa71-77170459bd0d" xmlns:ns3="905cfb37-c5dd-4cdf-9a23-d0fee674bfe5" xmlns:ns4="42b87dc1-8c89-4d8e-b72f-93db7245d7f4" targetNamespace="http://schemas.microsoft.com/office/2006/metadata/properties" ma:root="true" ma:fieldsID="618a6d0b44df637df9b9bf0098ed5473" ns2:_="" ns3:_="" ns4:_="">
    <xsd:import namespace="a785ad58-1d57-4f8a-aa71-77170459bd0d"/>
    <xsd:import namespace="905cfb37-c5dd-4cdf-9a23-d0fee674bfe5"/>
    <xsd:import namespace="42b87dc1-8c89-4d8e-b72f-93db7245d7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review" minOccurs="0"/>
                <xsd:element ref="ns3:PrideMonthLunchLear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ConfirmationofItems" minOccurs="0"/>
                <xsd:element ref="ns3:MediaServiceBillingMetadata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cfb37-c5dd-4cdf-9a23-d0fee674b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a09e083-f52d-4221-b916-d53bc4fb3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PrideMonthLunchLearn" ma:index="21" nillable="true" ma:displayName="Pride Month Lunch &amp; Learn" ma:description="Breaking Barriers to Cancer Screening, Treatment and Care in the LGBTQ+ Community&#10;Wednesday, June 28, 2023&#10;12:00 PM to 1:00 PM ET&#10;" ma:format="Dropdown" ma:internalName="PrideMonthLunchLearn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ConfirmationofItems" ma:index="25" nillable="true" ma:displayName="Confirmation of Items" ma:format="Dropdown" ma:internalName="ConfirmationofItems">
      <xsd:simpleType>
        <xsd:restriction base="dms:Choice">
          <xsd:enumeration value="Approved"/>
          <xsd:enumeration value="Submitted for second round of edits"/>
          <xsd:enumeration value="Choice 3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87dc1-8c89-4d8e-b72f-93db7245d7f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4b35519-a718-4602-82f7-6b9e468d5b82}" ma:internalName="TaxCatchAll" ma:showField="CatchAllData" ma:web="42b87dc1-8c89-4d8e-b72f-93db7245d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F7B67D9-5AD8-4BC5-B29E-3CDA803E378A}">
  <ds:schemaRefs>
    <ds:schemaRef ds:uri="http://schemas.microsoft.com/office/2006/metadata/properties"/>
    <ds:schemaRef ds:uri="http://schemas.microsoft.com/office/infopath/2007/PartnerControls"/>
    <ds:schemaRef ds:uri="905cfb37-c5dd-4cdf-9a23-d0fee674bfe5"/>
    <ds:schemaRef ds:uri="42b87dc1-8c89-4d8e-b72f-93db7245d7f4"/>
  </ds:schemaRefs>
</ds:datastoreItem>
</file>

<file path=customXml/itemProps2.xml><?xml version="1.0" encoding="utf-8"?>
<ds:datastoreItem xmlns:ds="http://schemas.openxmlformats.org/officeDocument/2006/customXml" ds:itemID="{4A0CDF7E-7EEA-43A0-B318-8D9565185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CC4B3-6578-47EA-853E-3F056FB39508}"/>
</file>

<file path=customXml/itemProps4.xml><?xml version="1.0" encoding="utf-8"?>
<ds:datastoreItem xmlns:ds="http://schemas.openxmlformats.org/officeDocument/2006/customXml" ds:itemID="{96A17B8D-A093-4EEA-9CE4-5C8F4D9AD4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Autumn J. Ogden-Smith</dc:creator>
  <keywords/>
  <dc:description/>
  <lastModifiedBy>Kenneth Wilkerson</lastModifiedBy>
  <revision>5</revision>
  <lastPrinted>2019-03-31T22:18:00.0000000Z</lastPrinted>
  <dcterms:created xsi:type="dcterms:W3CDTF">2026-03-11T16:25:00.0000000Z</dcterms:created>
  <dcterms:modified xsi:type="dcterms:W3CDTF">2026-03-18T21:39:18.4440435Z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0x010100B27B397513D9BA4FBD5AB77092500C5F</vt:lpwstr>
  </property>
  <property fmtid="{D5CDD505-2E9C-101B-9397-08002B2CF9AE}" pid="3" name="_dlc_DocIdItemGuid">
    <vt:lpwstr>4cf854ba-4b78-4a9b-b7c4-cb6e10735892</vt:lpwstr>
  </property>
  <property fmtid="{D5CDD505-2E9C-101B-9397-08002B2CF9AE}" pid="4" name="MediaServiceImageTags">
    <vt:lpwstr/>
  </property>
</Properties>
</file>